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BA5F2B" w:rsidP="004650DD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Pr="00BA5F2B" w:rsidR="00FA18A8">
        <w:rPr>
          <w:color w:val="000000"/>
          <w:sz w:val="24"/>
          <w:szCs w:val="24"/>
          <w:lang w:eastAsia="ru-RU"/>
        </w:rPr>
        <w:t>1</w:t>
      </w:r>
      <w:r w:rsidRPr="00BA5F2B" w:rsidR="003A4DA2">
        <w:rPr>
          <w:color w:val="000000"/>
          <w:sz w:val="24"/>
          <w:szCs w:val="24"/>
          <w:lang w:eastAsia="ru-RU"/>
        </w:rPr>
        <w:t>78</w:t>
      </w:r>
      <w:r w:rsidR="004650DD">
        <w:rPr>
          <w:color w:val="000000"/>
          <w:sz w:val="24"/>
          <w:szCs w:val="24"/>
          <w:lang w:eastAsia="ru-RU"/>
        </w:rPr>
        <w:t>7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30</w:t>
      </w:r>
      <w:r w:rsidRPr="00BA5F2B" w:rsidR="006D0752">
        <w:rPr>
          <w:color w:val="auto"/>
          <w:sz w:val="24"/>
          <w:szCs w:val="24"/>
        </w:rPr>
        <w:t xml:space="preserve"> мая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>Мировой судья судебного участка № 6 Нефтеюганского судебного района Ханты-Мансийского автономного округа - Югры Сабитова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Сургутская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9E3A8C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BA5F2B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СТС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совершении административного правонарушения, предус</w:t>
      </w:r>
      <w:r w:rsidRPr="00BA5F2B">
        <w:rPr>
          <w:sz w:val="24"/>
          <w:szCs w:val="24"/>
        </w:rPr>
        <w:t>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9E3A8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>
        <w:rPr>
          <w:sz w:val="24"/>
          <w:szCs w:val="24"/>
        </w:rPr>
        <w:t>Е.Е.</w:t>
      </w:r>
      <w:r w:rsidRPr="00BA5F2B" w:rsidR="006D0752">
        <w:rPr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03.11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6A223A">
        <w:rPr>
          <w:color w:val="auto"/>
          <w:sz w:val="24"/>
          <w:szCs w:val="24"/>
        </w:rPr>
        <w:t xml:space="preserve"> в 00:0</w:t>
      </w:r>
      <w:r w:rsidRPr="00BA5F2B" w:rsidR="00FA18A8">
        <w:rPr>
          <w:color w:val="auto"/>
          <w:sz w:val="24"/>
          <w:szCs w:val="24"/>
        </w:rPr>
        <w:t>1</w:t>
      </w:r>
      <w:r w:rsidRPr="00BA5F2B" w:rsidR="00985D20">
        <w:rPr>
          <w:color w:val="auto"/>
          <w:sz w:val="24"/>
          <w:szCs w:val="24"/>
        </w:rPr>
        <w:t>,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>проживающ</w:t>
      </w:r>
      <w:r w:rsidRPr="00BA5F2B" w:rsidR="00BA5F2B">
        <w:rPr>
          <w:sz w:val="24"/>
          <w:szCs w:val="24"/>
        </w:rPr>
        <w:t>ий</w:t>
      </w:r>
      <w:r w:rsidRPr="00BA5F2B" w:rsidR="00B17BED">
        <w:rPr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BA5F2B" w:rsidR="00972047">
        <w:rPr>
          <w:sz w:val="24"/>
          <w:szCs w:val="24"/>
        </w:rPr>
        <w:t xml:space="preserve">, не уплатил в срок, предусмотренный ст. </w:t>
      </w:r>
      <w:r w:rsidRPr="00BA5F2B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 w:rsidRPr="00BA5F2B" w:rsidR="00BA5F2B">
        <w:rPr>
          <w:color w:val="auto"/>
          <w:sz w:val="24"/>
          <w:szCs w:val="24"/>
        </w:rPr>
        <w:t>02.11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972047">
        <w:rPr>
          <w:color w:val="auto"/>
          <w:sz w:val="24"/>
          <w:szCs w:val="24"/>
        </w:rPr>
        <w:t>,</w:t>
      </w:r>
      <w:r w:rsidRPr="00BA5F2B" w:rsidR="009D6ED2">
        <w:rPr>
          <w:color w:val="auto"/>
          <w:sz w:val="24"/>
          <w:szCs w:val="24"/>
        </w:rPr>
        <w:t xml:space="preserve"> административный штраф в </w:t>
      </w:r>
      <w:r w:rsidRPr="00BA5F2B" w:rsidR="008E6531">
        <w:rPr>
          <w:color w:val="auto"/>
          <w:sz w:val="24"/>
          <w:szCs w:val="24"/>
        </w:rPr>
        <w:t>размере</w:t>
      </w:r>
      <w:r w:rsidRPr="00BA5F2B" w:rsidR="00AD0E9F">
        <w:rPr>
          <w:color w:val="auto"/>
          <w:sz w:val="24"/>
          <w:szCs w:val="24"/>
        </w:rPr>
        <w:t xml:space="preserve"> 5</w:t>
      </w:r>
      <w:r w:rsidRPr="00BA5F2B" w:rsidR="006A223A">
        <w:rPr>
          <w:color w:val="auto"/>
          <w:sz w:val="24"/>
          <w:szCs w:val="24"/>
        </w:rPr>
        <w:t>0</w:t>
      </w:r>
      <w:r w:rsidRPr="00BA5F2B" w:rsidR="00985ED4">
        <w:rPr>
          <w:color w:val="auto"/>
          <w:sz w:val="24"/>
          <w:szCs w:val="24"/>
        </w:rPr>
        <w:t>0</w:t>
      </w:r>
      <w:r w:rsidRPr="00BA5F2B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Pr="00BA5F2B" w:rsidR="00BA5F2B">
        <w:rPr>
          <w:color w:val="auto"/>
          <w:sz w:val="24"/>
          <w:szCs w:val="24"/>
        </w:rPr>
        <w:t>07.08</w:t>
      </w:r>
      <w:r w:rsidRPr="00BA5F2B" w:rsidR="00FA18A8">
        <w:rPr>
          <w:color w:val="auto"/>
          <w:sz w:val="24"/>
          <w:szCs w:val="24"/>
        </w:rPr>
        <w:t>.202</w:t>
      </w:r>
      <w:r w:rsidRPr="00BA5F2B" w:rsidR="00CF45EE">
        <w:rPr>
          <w:color w:val="auto"/>
          <w:sz w:val="24"/>
          <w:szCs w:val="24"/>
        </w:rPr>
        <w:t>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BA5F2B" w:rsidR="00AD0E9F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03.09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9E3A8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9E3A8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</w:t>
      </w:r>
      <w:r w:rsidRPr="00BA5F2B">
        <w:rPr>
          <w:color w:val="auto"/>
          <w:sz w:val="24"/>
          <w:szCs w:val="24"/>
        </w:rPr>
        <w:t>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</w:t>
      </w:r>
      <w:r w:rsidRPr="00BA5F2B">
        <w:rPr>
          <w:color w:val="auto"/>
          <w:sz w:val="24"/>
          <w:szCs w:val="24"/>
        </w:rPr>
        <w:t xml:space="preserve">и в отношении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9E3A8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9E3A8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- протоколом об адми</w:t>
      </w:r>
      <w:r w:rsidRPr="00BA5F2B">
        <w:rPr>
          <w:color w:val="auto"/>
          <w:sz w:val="24"/>
          <w:szCs w:val="24"/>
        </w:rPr>
        <w:t xml:space="preserve">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Pr="00BA5F2B" w:rsidR="00BA5F2B">
        <w:rPr>
          <w:color w:val="auto"/>
          <w:sz w:val="24"/>
          <w:szCs w:val="24"/>
        </w:rPr>
        <w:t>24</w:t>
      </w:r>
      <w:r w:rsidRPr="00BA5F2B" w:rsidR="00BE32B3">
        <w:rPr>
          <w:color w:val="auto"/>
          <w:sz w:val="24"/>
          <w:szCs w:val="24"/>
        </w:rPr>
        <w:t>.03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Pr="00BA5F2B" w:rsidR="00BA5F2B">
        <w:rPr>
          <w:rFonts w:hint="eastAsia"/>
          <w:sz w:val="24"/>
          <w:szCs w:val="24"/>
        </w:rPr>
        <w:t>Спириденко 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9E3A8C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</w:rPr>
        <w:t>***</w:t>
      </w:r>
      <w:r w:rsidR="004650DD">
        <w:rPr>
          <w:rFonts w:hint="eastAsia"/>
          <w:color w:val="auto"/>
        </w:rPr>
        <w:t xml:space="preserve"> </w:t>
      </w:r>
      <w:r w:rsidRPr="009E3A8C" w:rsidR="004650DD">
        <w:rPr>
          <w:rFonts w:hint="eastAsia"/>
          <w:color w:val="auto"/>
          <w:sz w:val="24"/>
          <w:szCs w:val="24"/>
        </w:rPr>
        <w:t>от 07.08.2024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BA5F2B" w:rsidR="00B17BED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BA5F2B" w:rsidR="00AD0E9F">
        <w:rPr>
          <w:color w:val="auto"/>
          <w:sz w:val="24"/>
          <w:szCs w:val="24"/>
        </w:rPr>
        <w:t>5</w:t>
      </w:r>
      <w:r w:rsidRPr="00BA5F2B" w:rsidR="00C55223">
        <w:rPr>
          <w:color w:val="auto"/>
          <w:sz w:val="24"/>
          <w:szCs w:val="24"/>
        </w:rPr>
        <w:t>0</w:t>
      </w:r>
      <w:r w:rsidRPr="00BA5F2B" w:rsidR="00BE32B3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</w:t>
      </w:r>
      <w:r w:rsidRPr="00BA5F2B">
        <w:rPr>
          <w:color w:val="auto"/>
          <w:sz w:val="24"/>
          <w:szCs w:val="24"/>
        </w:rPr>
        <w:t xml:space="preserve">нную силу </w:t>
      </w:r>
      <w:r w:rsidRPr="00BA5F2B" w:rsidR="00BA5F2B">
        <w:rPr>
          <w:color w:val="auto"/>
          <w:sz w:val="24"/>
          <w:szCs w:val="24"/>
        </w:rPr>
        <w:t>03.09</w:t>
      </w:r>
      <w:r w:rsidRPr="00BA5F2B" w:rsidR="001641BD">
        <w:rPr>
          <w:color w:val="auto"/>
          <w:sz w:val="24"/>
          <w:szCs w:val="24"/>
        </w:rPr>
        <w:t>.2024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</w:t>
      </w:r>
      <w:r w:rsidRPr="00BA5F2B">
        <w:rPr>
          <w:sz w:val="24"/>
          <w:szCs w:val="24"/>
        </w:rPr>
        <w:t xml:space="preserve"> транспортного средства;</w:t>
      </w:r>
    </w:p>
    <w:p w:rsidR="0076406C" w:rsidRPr="00BA5F2B" w:rsidP="009E3A8C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="004650DD">
        <w:rPr>
          <w:rFonts w:hint="eastAsia"/>
          <w:color w:val="auto"/>
        </w:rPr>
        <w:t xml:space="preserve"> </w:t>
      </w:r>
      <w:r w:rsidRPr="009E3A8C" w:rsidR="004650DD">
        <w:rPr>
          <w:rFonts w:hint="eastAsia"/>
          <w:color w:val="auto"/>
          <w:sz w:val="24"/>
          <w:szCs w:val="24"/>
        </w:rPr>
        <w:t>от 07.08.2024</w:t>
      </w:r>
      <w:r w:rsidRPr="00BA5F2B" w:rsidR="00BA5F2B">
        <w:rPr>
          <w:color w:val="auto"/>
          <w:sz w:val="24"/>
          <w:szCs w:val="24"/>
        </w:rPr>
        <w:t xml:space="preserve"> не оплачен</w:t>
      </w:r>
      <w:r w:rsidRPr="00BA5F2B">
        <w:rPr>
          <w:sz w:val="24"/>
          <w:szCs w:val="24"/>
        </w:rPr>
        <w:t>;</w:t>
      </w:r>
    </w:p>
    <w:p w:rsidR="001F257C" w:rsidRPr="00BA5F2B" w:rsidP="009E3A8C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</w:t>
      </w:r>
      <w:r w:rsidRPr="00BA5F2B">
        <w:rPr>
          <w:sz w:val="24"/>
          <w:szCs w:val="24"/>
        </w:rPr>
        <w:t xml:space="preserve">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BA5F2B">
        <w:rPr>
          <w:sz w:val="24"/>
          <w:szCs w:val="24"/>
        </w:rPr>
        <w:t>вступления постановления о наложении административного штрафа в законную силу либо со дня истечени</w:t>
      </w:r>
      <w:r w:rsidRPr="00BA5F2B">
        <w:rPr>
          <w:sz w:val="24"/>
          <w:szCs w:val="24"/>
        </w:rPr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9E3A8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Pr="00BA5F2B" w:rsidR="00BA5F2B">
        <w:rPr>
          <w:color w:val="auto"/>
          <w:sz w:val="24"/>
          <w:szCs w:val="24"/>
        </w:rPr>
        <w:t>02.11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BA5F2B">
        <w:rPr>
          <w:color w:val="auto"/>
          <w:sz w:val="24"/>
          <w:szCs w:val="24"/>
        </w:rPr>
        <w:t>, штраф не оплачен</w:t>
      </w:r>
      <w:r w:rsidRPr="00BA5F2B" w:rsidR="001641BD">
        <w:rPr>
          <w:sz w:val="24"/>
          <w:szCs w:val="24"/>
        </w:rPr>
        <w:t>.</w:t>
      </w:r>
    </w:p>
    <w:p w:rsidR="001F257C" w:rsidRPr="00BA5F2B" w:rsidP="009E3A8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>судья квалифицирует по ч. 1 ст. 20.25 Кодекса Российской Федерации об административных</w:t>
      </w:r>
      <w:r w:rsidRPr="00BA5F2B">
        <w:rPr>
          <w:sz w:val="24"/>
          <w:szCs w:val="24"/>
        </w:rPr>
        <w:t xml:space="preserve">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9E3A8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</w:t>
      </w:r>
      <w:r w:rsidRPr="00BA5F2B">
        <w:rPr>
          <w:sz w:val="24"/>
          <w:szCs w:val="24"/>
        </w:rPr>
        <w:t xml:space="preserve">ость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её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RPr="00BA5F2B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На основани</w:t>
      </w:r>
      <w:r w:rsidRPr="00BA5F2B">
        <w:rPr>
          <w:sz w:val="24"/>
          <w:szCs w:val="24"/>
        </w:rPr>
        <w:t xml:space="preserve">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9E3A8C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Pr="00BA5F2B" w:rsidR="00BA5F2B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 w:rsidRPr="00BA5F2B" w:rsidR="00BA5F2B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.</w:t>
      </w:r>
      <w:r w:rsidRPr="00BA5F2B" w:rsidR="00BA5F2B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</w:t>
      </w:r>
      <w:r w:rsidRPr="00BA5F2B">
        <w:rPr>
          <w:rFonts w:ascii="Times New Roman" w:eastAsia="Times New Roman" w:hAnsi="Times New Roman" w:cs="Times New Roman"/>
        </w:rPr>
        <w:t xml:space="preserve">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BA5F2B">
        <w:rPr>
          <w:rFonts w:ascii="Times New Roman" w:eastAsia="Times New Roman" w:hAnsi="Times New Roman" w:cs="Times New Roman"/>
        </w:rPr>
        <w:t>000 (</w:t>
      </w:r>
      <w:r w:rsidRPr="00BA5F2B" w:rsidR="0082407F">
        <w:rPr>
          <w:rFonts w:ascii="Times New Roman" w:eastAsia="Times New Roman" w:hAnsi="Times New Roman" w:cs="Times New Roman"/>
        </w:rPr>
        <w:t>Одна</w:t>
      </w:r>
      <w:r w:rsidRPr="00BA5F2B">
        <w:rPr>
          <w:rFonts w:ascii="Times New Roman" w:eastAsia="Times New Roman" w:hAnsi="Times New Roman" w:cs="Times New Roman"/>
        </w:rPr>
        <w:t xml:space="preserve"> тысяч</w:t>
      </w:r>
      <w:r w:rsidRPr="00BA5F2B" w:rsidR="0082407F">
        <w:rPr>
          <w:rFonts w:ascii="Times New Roman" w:eastAsia="Times New Roman" w:hAnsi="Times New Roman" w:cs="Times New Roman"/>
        </w:rPr>
        <w:t>а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4650DD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BA5F2B">
        <w:rPr>
          <w:rFonts w:ascii="Times New Roman" w:eastAsia="Times New Roman" w:hAnsi="Times New Roman" w:cs="Times New Roman"/>
        </w:rPr>
        <w:t xml:space="preserve">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4650DD" w:rsidR="004650DD">
        <w:rPr>
          <w:rFonts w:ascii="Times New Roman" w:eastAsia="Times New Roman" w:hAnsi="Times New Roman" w:cs="Times New Roman"/>
        </w:rPr>
        <w:t>0412365400055017872520126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Административный штраф подлежит уплате не позднее шестидесяти дней со дня вступления настоящего </w:t>
      </w:r>
      <w:r w:rsidRPr="00BA5F2B">
        <w:rPr>
          <w:rFonts w:ascii="Times New Roman" w:eastAsia="Times New Roman" w:hAnsi="Times New Roman" w:cs="Times New Roman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</w:t>
      </w:r>
      <w:r w:rsidRPr="00BA5F2B">
        <w:rPr>
          <w:rFonts w:ascii="Times New Roman" w:eastAsia="Times New Roman" w:hAnsi="Times New Roman" w:cs="Times New Roman"/>
        </w:rPr>
        <w:t>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</w:t>
      </w:r>
      <w:r w:rsidRPr="00BA5F2B">
        <w:rPr>
          <w:sz w:val="24"/>
          <w:szCs w:val="24"/>
        </w:rPr>
        <w:t xml:space="preserve">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Сабитова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>Д.Р. 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A4DA2"/>
    <w:rsid w:val="003C0FE0"/>
    <w:rsid w:val="003D4FF2"/>
    <w:rsid w:val="003F557D"/>
    <w:rsid w:val="00403D33"/>
    <w:rsid w:val="00436376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E3A8C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00207"/>
    <w:rsid w:val="00B17BED"/>
    <w:rsid w:val="00B44C10"/>
    <w:rsid w:val="00B85C38"/>
    <w:rsid w:val="00B873DB"/>
    <w:rsid w:val="00BA5F2B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1882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2BAB-B825-4DB8-80EC-99CA92D3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